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08F31EA" w14:textId="0E25FF82" w:rsidR="00A1187B" w:rsidRPr="000E0ADB" w:rsidRDefault="00165032" w:rsidP="00A52419">
      <w:pPr>
        <w:suppressAutoHyphens/>
        <w:spacing w:before="240" w:after="240" w:line="216" w:lineRule="auto"/>
        <w:jc w:val="right"/>
        <w:rPr>
          <w:rFonts w:ascii="Gotham Black" w:hAnsi="Gotham Black" w:cstheme="minorHAnsi"/>
          <w:color w:val="A6A6A6" w:themeColor="background1" w:themeShade="A6"/>
          <w:sz w:val="36"/>
          <w:szCs w:val="36"/>
        </w:rPr>
      </w:pPr>
      <w:sdt>
        <w:sdtPr>
          <w:rPr>
            <w:rFonts w:ascii="Gotham Black" w:hAnsi="Gotham Black" w:cstheme="minorHAnsi"/>
            <w:color w:val="A6A6A6" w:themeColor="background1" w:themeShade="A6"/>
            <w:sz w:val="36"/>
            <w:szCs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C34FF1" w:rsidRPr="000E0ADB">
            <w:rPr>
              <w:rFonts w:ascii="Gotham Black" w:hAnsi="Gotham Black" w:cstheme="minorHAnsi"/>
              <w:color w:val="A6A6A6" w:themeColor="background1" w:themeShade="A6"/>
              <w:sz w:val="36"/>
              <w:szCs w:val="36"/>
            </w:rPr>
            <w:t>Medal</w:t>
          </w:r>
          <w:r w:rsidR="00C34FF1">
            <w:rPr>
              <w:rFonts w:ascii="Gotham Black" w:hAnsi="Gotham Black" w:cstheme="minorHAnsi"/>
              <w:color w:val="A6A6A6" w:themeColor="background1" w:themeShade="A6"/>
              <w:sz w:val="36"/>
              <w:szCs w:val="36"/>
            </w:rPr>
            <w:t>s</w:t>
          </w:r>
        </w:sdtContent>
      </w:sdt>
      <w:r w:rsidR="002A1B13" w:rsidRPr="000E0ADB">
        <w:rPr>
          <w:rFonts w:ascii="Gotham Black" w:hAnsi="Gotham Black" w:cstheme="minorHAnsi"/>
          <w:noProof/>
          <w:sz w:val="36"/>
          <w:szCs w:val="36"/>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58619559" w14:textId="77777777" w:rsidR="0034052C" w:rsidRDefault="0034052C" w:rsidP="00A52419">
      <w:pPr>
        <w:suppressAutoHyphens/>
        <w:spacing w:before="240" w:after="240" w:line="216" w:lineRule="auto"/>
        <w:jc w:val="right"/>
        <w:rPr>
          <w:rFonts w:ascii="Gotham Black" w:hAnsi="Gotham Black" w:cstheme="minorHAnsi"/>
          <w:color w:val="A6A6A6" w:themeColor="background1" w:themeShade="A6"/>
          <w:sz w:val="36"/>
          <w:szCs w:val="36"/>
        </w:rPr>
      </w:pPr>
      <w:r w:rsidRPr="0034052C">
        <w:rPr>
          <w:rFonts w:ascii="Gotham Black" w:hAnsi="Gotham Black" w:cstheme="minorHAnsi"/>
          <w:color w:val="A6A6A6" w:themeColor="background1" w:themeShade="A6"/>
          <w:sz w:val="24"/>
          <w:szCs w:val="36"/>
        </w:rPr>
        <w:t>CITATIONS AND JOURNAL SCOPES</w:t>
      </w:r>
      <w:r w:rsidRPr="0034052C" w:rsidDel="0034052C">
        <w:rPr>
          <w:rFonts w:ascii="Gotham Black" w:hAnsi="Gotham Black" w:cstheme="minorHAnsi"/>
          <w:color w:val="A6A6A6" w:themeColor="background1" w:themeShade="A6"/>
          <w:sz w:val="36"/>
          <w:szCs w:val="36"/>
        </w:rPr>
        <w:t xml:space="preserve"> </w:t>
      </w:r>
    </w:p>
    <w:p w14:paraId="111FF19D" w14:textId="23A6C0AD" w:rsidR="007170E0" w:rsidRDefault="007170E0" w:rsidP="007170E0">
      <w:pPr>
        <w:rPr>
          <w:rStyle w:val="Hyperlink"/>
          <w:rFonts w:asciiTheme="minorHAnsi" w:eastAsia="Times New Roman" w:hAnsiTheme="minorHAnsi" w:cstheme="minorHAnsi"/>
          <w:sz w:val="24"/>
          <w:szCs w:val="22"/>
          <w:lang w:eastAsia="en-GB"/>
        </w:rPr>
      </w:pPr>
      <w:r w:rsidRPr="007170E0">
        <w:rPr>
          <w:rFonts w:asciiTheme="minorHAnsi" w:eastAsia="Times New Roman" w:hAnsiTheme="minorHAnsi" w:cstheme="minorHAnsi"/>
          <w:sz w:val="24"/>
          <w:szCs w:val="22"/>
          <w:lang w:eastAsia="en-GB"/>
        </w:rPr>
        <w:t>Full details</w:t>
      </w:r>
      <w:r w:rsidR="00BD1FE4">
        <w:rPr>
          <w:rFonts w:asciiTheme="minorHAnsi" w:eastAsia="Times New Roman" w:hAnsiTheme="minorHAnsi" w:cstheme="minorHAnsi"/>
          <w:sz w:val="24"/>
          <w:szCs w:val="22"/>
          <w:lang w:eastAsia="en-GB"/>
        </w:rPr>
        <w:t xml:space="preserve"> </w:t>
      </w:r>
      <w:r w:rsidRPr="007170E0">
        <w:rPr>
          <w:rFonts w:asciiTheme="minorHAnsi" w:eastAsia="Times New Roman" w:hAnsiTheme="minorHAnsi" w:cstheme="minorHAnsi"/>
          <w:sz w:val="24"/>
          <w:szCs w:val="22"/>
          <w:lang w:eastAsia="en-GB"/>
        </w:rPr>
        <w:t xml:space="preserve">and deadline available at: </w:t>
      </w:r>
      <w:hyperlink r:id="rId9" w:history="1">
        <w:r w:rsidRPr="007170E0">
          <w:rPr>
            <w:rStyle w:val="Hyperlink"/>
            <w:rFonts w:asciiTheme="minorHAnsi" w:eastAsia="Times New Roman" w:hAnsiTheme="minorHAnsi" w:cstheme="minorHAnsi"/>
            <w:sz w:val="24"/>
            <w:szCs w:val="22"/>
            <w:lang w:eastAsia="en-GB"/>
          </w:rPr>
          <w:t>https://www.endocrinology.org/grants-and-awards/prizes-and-awards/medals/</w:t>
        </w:r>
      </w:hyperlink>
    </w:p>
    <w:p w14:paraId="1A6B27E9" w14:textId="77777777" w:rsidR="00221527" w:rsidRPr="00130E06" w:rsidRDefault="00221527" w:rsidP="00221527">
      <w:pPr>
        <w:tabs>
          <w:tab w:val="left" w:pos="2232"/>
          <w:tab w:val="left" w:pos="3528"/>
          <w:tab w:val="left" w:pos="7848"/>
          <w:tab w:val="left" w:pos="8568"/>
          <w:tab w:val="left" w:pos="9288"/>
          <w:tab w:val="left" w:pos="10008"/>
        </w:tabs>
        <w:suppressAutoHyphens/>
        <w:rPr>
          <w:rFonts w:ascii="Calibri" w:hAnsi="Calibri" w:cs="Calibri"/>
          <w:lang w:val="en-US"/>
        </w:rPr>
      </w:pPr>
    </w:p>
    <w:p w14:paraId="1BE6D1F7" w14:textId="77777777" w:rsidR="00221527" w:rsidRPr="00130E06" w:rsidRDefault="00221527" w:rsidP="0059254A">
      <w:pPr>
        <w:tabs>
          <w:tab w:val="left" w:pos="2232"/>
          <w:tab w:val="left" w:pos="3528"/>
          <w:tab w:val="left" w:pos="7848"/>
          <w:tab w:val="left" w:pos="8568"/>
          <w:tab w:val="left" w:pos="9288"/>
          <w:tab w:val="left" w:pos="10008"/>
        </w:tabs>
        <w:suppressAutoHyphens/>
        <w:spacing w:after="120"/>
        <w:rPr>
          <w:rFonts w:ascii="Calibri" w:hAnsi="Calibri" w:cs="Calibri"/>
          <w:b/>
          <w:lang w:val="en-US"/>
        </w:rPr>
      </w:pPr>
      <w:r w:rsidRPr="00130E06">
        <w:rPr>
          <w:rFonts w:ascii="Calibri" w:hAnsi="Calibri" w:cs="Calibri"/>
          <w:b/>
          <w:lang w:val="en-US"/>
        </w:rPr>
        <w:t>CITATIONS</w:t>
      </w:r>
    </w:p>
    <w:p w14:paraId="0111ACAD" w14:textId="77777777" w:rsidR="00221527" w:rsidRPr="00130E06" w:rsidRDefault="00221527" w:rsidP="00221527">
      <w:pPr>
        <w:tabs>
          <w:tab w:val="left" w:pos="2232"/>
          <w:tab w:val="left" w:pos="3528"/>
          <w:tab w:val="left" w:pos="7848"/>
          <w:tab w:val="left" w:pos="8568"/>
          <w:tab w:val="left" w:pos="9288"/>
          <w:tab w:val="left" w:pos="10008"/>
        </w:tabs>
        <w:suppressAutoHyphens/>
        <w:rPr>
          <w:rFonts w:ascii="Calibri" w:hAnsi="Calibri" w:cs="Calibri"/>
          <w:b/>
          <w:lang w:val="en-US"/>
        </w:rPr>
      </w:pPr>
      <w:r w:rsidRPr="00130E06">
        <w:rPr>
          <w:rFonts w:ascii="Calibri" w:hAnsi="Calibri" w:cs="Calibri"/>
          <w:b/>
          <w:lang w:val="en-US"/>
        </w:rPr>
        <w:t>The Dale Medal</w:t>
      </w:r>
    </w:p>
    <w:p w14:paraId="1E1A2850"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130E06">
        <w:rPr>
          <w:rFonts w:ascii="Calibri" w:hAnsi="Calibri" w:cs="Calibri"/>
          <w:spacing w:val="-3"/>
          <w:lang w:val="en-US"/>
        </w:rPr>
        <w:t>The Dale Medal is awarded, on an annual basis, to a member of the scientific community in recognition of outstanding studies, which have changed our understanding of endocrinology in a fundamental way.  The Dale Medal is the highest accolade bestowed by the Society.</w:t>
      </w:r>
    </w:p>
    <w:p w14:paraId="6C895921"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b/>
          <w:spacing w:val="-3"/>
          <w:lang w:val="en-US"/>
        </w:rPr>
      </w:pPr>
    </w:p>
    <w:p w14:paraId="6C2D4B0C"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b/>
          <w:spacing w:val="-3"/>
          <w:lang w:val="en-US"/>
        </w:rPr>
      </w:pPr>
      <w:r w:rsidRPr="00130E06">
        <w:rPr>
          <w:rFonts w:ascii="Calibri" w:hAnsi="Calibri" w:cs="Calibri"/>
          <w:b/>
          <w:spacing w:val="-3"/>
          <w:lang w:val="en-US"/>
        </w:rPr>
        <w:t>The Transatlantic Medal</w:t>
      </w:r>
    </w:p>
    <w:p w14:paraId="20A4FDED"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130E06">
        <w:rPr>
          <w:rFonts w:ascii="Calibri" w:hAnsi="Calibri" w:cs="Calibri"/>
          <w:spacing w:val="-3"/>
          <w:lang w:val="en-US"/>
        </w:rPr>
        <w:t>The Transatlantic Medal is awarded, on an annual basis, to a North American endocrinologist judged to have made significant contributions to the discipline. The award of this Medal was instituted to promote connections between endocrinology in the United Kingdom and North America.</w:t>
      </w:r>
    </w:p>
    <w:p w14:paraId="74AE3C98"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p>
    <w:p w14:paraId="5B5788B4"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b/>
          <w:spacing w:val="-3"/>
          <w:lang w:val="en-US"/>
        </w:rPr>
      </w:pPr>
      <w:r w:rsidRPr="00130E06">
        <w:rPr>
          <w:rFonts w:ascii="Calibri" w:hAnsi="Calibri" w:cs="Calibri"/>
          <w:b/>
          <w:spacing w:val="-3"/>
          <w:lang w:val="en-US"/>
        </w:rPr>
        <w:t xml:space="preserve">The Medal of the Society for Endocrinology </w:t>
      </w:r>
    </w:p>
    <w:p w14:paraId="48245A66"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130E06">
        <w:rPr>
          <w:rFonts w:ascii="Calibri" w:hAnsi="Calibri" w:cs="Calibri"/>
          <w:spacing w:val="-3"/>
          <w:lang w:val="en-US"/>
        </w:rPr>
        <w:t xml:space="preserve">The Medal of the Society for Endocrinology is awarded, on an annual basis, to an endocrinologist working in the UK </w:t>
      </w:r>
      <w:r w:rsidRPr="00C12CCB">
        <w:rPr>
          <w:rFonts w:ascii="Calibri" w:hAnsi="Calibri" w:cs="Calibri"/>
          <w:b/>
          <w:spacing w:val="-3"/>
          <w:lang w:val="en-US"/>
        </w:rPr>
        <w:t>who is a Society member</w:t>
      </w:r>
      <w:r w:rsidRPr="00130E06">
        <w:rPr>
          <w:rFonts w:ascii="Calibri" w:hAnsi="Calibri" w:cs="Calibri"/>
          <w:spacing w:val="-3"/>
          <w:lang w:val="en-US"/>
        </w:rPr>
        <w:t>, in recognition of outstanding studies.</w:t>
      </w:r>
    </w:p>
    <w:p w14:paraId="35ACE24F"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p>
    <w:p w14:paraId="4472AFB7"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b/>
          <w:spacing w:val="-3"/>
          <w:lang w:val="en-US"/>
        </w:rPr>
      </w:pPr>
      <w:r w:rsidRPr="005D0E46">
        <w:rPr>
          <w:rFonts w:ascii="Calibri" w:hAnsi="Calibri" w:cs="Calibri"/>
          <w:b/>
          <w:spacing w:val="-3"/>
          <w:lang w:val="en-US"/>
        </w:rPr>
        <w:t>The Starling Medal</w:t>
      </w:r>
    </w:p>
    <w:p w14:paraId="6C09AFB5" w14:textId="71B54050" w:rsidR="00F8140F" w:rsidRPr="00C12CCB" w:rsidRDefault="00F8140F" w:rsidP="00F8140F">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C12CCB">
        <w:rPr>
          <w:rFonts w:ascii="Calibri" w:hAnsi="Calibri" w:cs="Calibri"/>
          <w:spacing w:val="-3"/>
          <w:lang w:val="en-US"/>
        </w:rPr>
        <w:t xml:space="preserve">The Starling Medal is awarded, on an annual basis, to honour an emerging outstanding basic, clinical or translational scientist </w:t>
      </w:r>
      <w:r w:rsidRPr="00C12CCB">
        <w:rPr>
          <w:rFonts w:ascii="Calibri" w:hAnsi="Calibri" w:cs="Calibri"/>
          <w:b/>
          <w:spacing w:val="-3"/>
          <w:lang w:val="en-US"/>
        </w:rPr>
        <w:t>who is a member of the Society</w:t>
      </w:r>
      <w:r w:rsidRPr="00C12CCB">
        <w:rPr>
          <w:rFonts w:ascii="Calibri" w:hAnsi="Calibri" w:cs="Calibri"/>
          <w:spacing w:val="-3"/>
          <w:lang w:val="en-US"/>
        </w:rPr>
        <w:t xml:space="preserve"> and whose work has contributed to exceptional scienti</w:t>
      </w:r>
      <w:r w:rsidR="005D0E46" w:rsidRPr="00C12CCB">
        <w:rPr>
          <w:rFonts w:ascii="Calibri" w:hAnsi="Calibri" w:cs="Calibri"/>
          <w:spacing w:val="-3"/>
          <w:lang w:val="en-US"/>
        </w:rPr>
        <w:t xml:space="preserve">fic advances in endocrinology. </w:t>
      </w:r>
      <w:r w:rsidRPr="00C12CCB">
        <w:rPr>
          <w:rFonts w:ascii="Calibri" w:hAnsi="Calibri" w:cs="Calibri"/>
          <w:spacing w:val="-3"/>
          <w:lang w:val="en-US"/>
        </w:rPr>
        <w:t xml:space="preserve">The award targets a scientist (no more than 15 years post receipt of their first doctoral research degree - PhD or MD), who has an exceptional trajectory (transition stage career development/establishment). </w:t>
      </w:r>
    </w:p>
    <w:p w14:paraId="75019738" w14:textId="77777777" w:rsidR="00F8140F" w:rsidRPr="00C12CCB" w:rsidRDefault="00F8140F" w:rsidP="00F8140F">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p>
    <w:p w14:paraId="4AA69DD3" w14:textId="77777777" w:rsidR="00F8140F" w:rsidRPr="00C12CCB" w:rsidRDefault="00F8140F" w:rsidP="00F8140F">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C12CCB">
        <w:rPr>
          <w:rFonts w:ascii="Calibri" w:hAnsi="Calibri" w:cs="Calibri"/>
          <w:spacing w:val="-3"/>
          <w:lang w:val="en-US"/>
        </w:rPr>
        <w:t>Candidates are normally expected to hold an academic position at a UK or Ireland academic institution and to have carried out the majority of the work that forms the basis of the nomination in the UK or Ireland.  They are expected to be further advanced than the recipients of the Early Career Prize Lectures and normally less established/advanced than the Society for Endocrinology Medal recipient.</w:t>
      </w:r>
    </w:p>
    <w:p w14:paraId="72DEE134" w14:textId="77777777" w:rsidR="00221527" w:rsidRPr="00F8140F"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lang w:val="en-US"/>
        </w:rPr>
      </w:pPr>
    </w:p>
    <w:p w14:paraId="6B728804"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b/>
          <w:spacing w:val="-3"/>
          <w:lang w:val="en-US"/>
        </w:rPr>
      </w:pPr>
      <w:r w:rsidRPr="00130E06">
        <w:rPr>
          <w:rFonts w:ascii="Calibri" w:hAnsi="Calibri" w:cs="Calibri"/>
          <w:b/>
          <w:spacing w:val="-3"/>
          <w:lang w:val="en-US"/>
        </w:rPr>
        <w:t>The European Medal</w:t>
      </w:r>
    </w:p>
    <w:p w14:paraId="23D8F2AC"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130E06">
        <w:rPr>
          <w:rFonts w:ascii="Calibri" w:hAnsi="Calibri" w:cs="Calibri"/>
          <w:spacing w:val="-3"/>
          <w:lang w:val="en-US"/>
        </w:rPr>
        <w:t>The European Medal is awarded, on an annual basis, to a European endocrinologist judged to have made significant contributions to the discipline.  The award of this Medal was instituted to promote connections between endocrinology in the United Kingdom and the rest of Europe.</w:t>
      </w:r>
    </w:p>
    <w:p w14:paraId="54E275A4"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p>
    <w:p w14:paraId="0EC80785"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b/>
          <w:spacing w:val="-3"/>
          <w:lang w:val="en-US"/>
        </w:rPr>
      </w:pPr>
      <w:r w:rsidRPr="00130E06">
        <w:rPr>
          <w:rFonts w:ascii="Calibri" w:hAnsi="Calibri" w:cs="Calibri"/>
          <w:b/>
          <w:spacing w:val="-3"/>
          <w:lang w:val="en-US"/>
        </w:rPr>
        <w:t>The International Medal</w:t>
      </w:r>
    </w:p>
    <w:p w14:paraId="2AD54538" w14:textId="77777777" w:rsidR="00221527" w:rsidRPr="00130E06" w:rsidRDefault="00221527" w:rsidP="00C12CCB">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130E06">
        <w:rPr>
          <w:rFonts w:ascii="Calibri" w:hAnsi="Calibri" w:cs="Calibri"/>
          <w:spacing w:val="-3"/>
          <w:lang w:val="en-US"/>
        </w:rPr>
        <w:t>The International Medal is awarded on an annual basis to an endocrinologist who is currently based in an institution outside the UK and has spent most of their working life outside the UK. The award recognises highly significant contributions to the discipline and promotes international collaboration between endocrinologists.</w:t>
      </w:r>
    </w:p>
    <w:p w14:paraId="52CD4F42" w14:textId="77777777" w:rsidR="00221527" w:rsidRPr="00130E06" w:rsidRDefault="00221527" w:rsidP="00221527">
      <w:pPr>
        <w:spacing w:line="276" w:lineRule="auto"/>
        <w:jc w:val="both"/>
        <w:rPr>
          <w:rFonts w:ascii="Calibri" w:hAnsi="Calibri" w:cs="Calibri"/>
          <w:spacing w:val="-3"/>
          <w:lang w:val="en-US"/>
        </w:rPr>
      </w:pPr>
    </w:p>
    <w:p w14:paraId="29666F9E" w14:textId="77777777" w:rsidR="00221527" w:rsidRPr="00130E06" w:rsidRDefault="00221527" w:rsidP="00221527">
      <w:pPr>
        <w:spacing w:line="276" w:lineRule="auto"/>
        <w:jc w:val="both"/>
        <w:rPr>
          <w:rFonts w:ascii="Calibri" w:hAnsi="Calibri" w:cs="Calibri"/>
          <w:b/>
          <w:spacing w:val="-3"/>
          <w:lang w:val="en-US"/>
        </w:rPr>
      </w:pPr>
      <w:r w:rsidRPr="00130E06">
        <w:rPr>
          <w:rFonts w:ascii="Calibri" w:hAnsi="Calibri" w:cs="Calibri"/>
          <w:b/>
          <w:spacing w:val="-3"/>
          <w:lang w:val="en-US"/>
        </w:rPr>
        <w:t>The Jubilee Medal</w:t>
      </w:r>
    </w:p>
    <w:p w14:paraId="59D4D5AA" w14:textId="77777777" w:rsidR="00221527" w:rsidRPr="00130E06" w:rsidRDefault="00221527" w:rsidP="00C12CCB">
      <w:pPr>
        <w:tabs>
          <w:tab w:val="left" w:pos="2232"/>
          <w:tab w:val="left" w:pos="3528"/>
          <w:tab w:val="left" w:pos="7848"/>
          <w:tab w:val="left" w:pos="8568"/>
          <w:tab w:val="left" w:pos="9288"/>
          <w:tab w:val="left" w:pos="10008"/>
        </w:tabs>
        <w:suppressAutoHyphens/>
        <w:jc w:val="both"/>
        <w:rPr>
          <w:rFonts w:ascii="Calibri" w:hAnsi="Calibri" w:cs="Calibri"/>
          <w:spacing w:val="-3"/>
          <w:lang w:val="en-US"/>
        </w:rPr>
      </w:pPr>
      <w:r w:rsidRPr="00130E06">
        <w:rPr>
          <w:rFonts w:ascii="Calibri" w:hAnsi="Calibri" w:cs="Calibri"/>
          <w:spacing w:val="-3"/>
          <w:lang w:val="en-US"/>
        </w:rPr>
        <w:t>The Jubilee Medal is awarded on an annual basis</w:t>
      </w:r>
      <w:r w:rsidRPr="00C12CCB">
        <w:rPr>
          <w:rFonts w:ascii="Calibri" w:hAnsi="Calibri" w:cs="Calibri"/>
          <w:spacing w:val="-3"/>
          <w:lang w:val="en-US"/>
        </w:rPr>
        <w:t xml:space="preserve"> </w:t>
      </w:r>
      <w:r w:rsidRPr="00130E06">
        <w:rPr>
          <w:rFonts w:ascii="Calibri" w:hAnsi="Calibri" w:cs="Calibri"/>
          <w:spacing w:val="-3"/>
          <w:lang w:val="en-US"/>
        </w:rPr>
        <w:t>to recognise distinguished service to the Society by a clinical or basic scientist who has also served the discipline of endocrinology with distinction.  Should the nominee no longer be research-active, their lecture can be on a topic of choice.</w:t>
      </w:r>
    </w:p>
    <w:p w14:paraId="5515CFB8" w14:textId="680F44E0" w:rsidR="00221527" w:rsidRPr="00130E06" w:rsidRDefault="00221527" w:rsidP="00221527">
      <w:pPr>
        <w:tabs>
          <w:tab w:val="left" w:pos="2232"/>
          <w:tab w:val="left" w:pos="3528"/>
          <w:tab w:val="left" w:pos="7848"/>
          <w:tab w:val="left" w:pos="8568"/>
          <w:tab w:val="left" w:pos="9288"/>
          <w:tab w:val="left" w:pos="10008"/>
        </w:tabs>
        <w:suppressAutoHyphens/>
        <w:jc w:val="center"/>
        <w:rPr>
          <w:rFonts w:ascii="Calibri" w:hAnsi="Calibri" w:cs="Calibri"/>
          <w:spacing w:val="-3"/>
          <w:lang w:val="en-US"/>
        </w:rPr>
      </w:pPr>
      <w:r w:rsidRPr="00130E06">
        <w:rPr>
          <w:rFonts w:ascii="Calibri" w:hAnsi="Calibri" w:cs="Calibri"/>
          <w:spacing w:val="-3"/>
          <w:lang w:val="en-US"/>
        </w:rPr>
        <w:softHyphen/>
        <w:t>_____________________________________________________________________</w:t>
      </w:r>
    </w:p>
    <w:p w14:paraId="40CEB470" w14:textId="77777777" w:rsidR="00221527" w:rsidRPr="00130E06" w:rsidRDefault="00221527" w:rsidP="00221527">
      <w:pPr>
        <w:tabs>
          <w:tab w:val="left" w:pos="2232"/>
          <w:tab w:val="left" w:pos="3528"/>
          <w:tab w:val="left" w:pos="7848"/>
          <w:tab w:val="left" w:pos="8568"/>
          <w:tab w:val="left" w:pos="9288"/>
          <w:tab w:val="left" w:pos="10008"/>
        </w:tabs>
        <w:suppressAutoHyphens/>
        <w:jc w:val="both"/>
        <w:rPr>
          <w:rFonts w:ascii="Calibri" w:hAnsi="Calibri" w:cs="Calibri"/>
          <w:i/>
          <w:spacing w:val="-3"/>
          <w:lang w:val="en-US"/>
        </w:rPr>
      </w:pPr>
    </w:p>
    <w:p w14:paraId="54ED0A6C" w14:textId="77777777" w:rsidR="00221527" w:rsidRPr="00130E06" w:rsidRDefault="00221527" w:rsidP="0074612A">
      <w:pPr>
        <w:tabs>
          <w:tab w:val="left" w:pos="-1440"/>
          <w:tab w:val="left" w:pos="-720"/>
          <w:tab w:val="left" w:pos="0"/>
          <w:tab w:val="left" w:pos="720"/>
          <w:tab w:val="left" w:pos="1440"/>
          <w:tab w:val="left" w:pos="2160"/>
          <w:tab w:val="left" w:pos="2880"/>
          <w:tab w:val="left" w:pos="3273"/>
          <w:tab w:val="left" w:pos="4320"/>
        </w:tabs>
        <w:suppressAutoHyphens/>
        <w:spacing w:before="120" w:after="120"/>
        <w:rPr>
          <w:rFonts w:ascii="Calibri" w:hAnsi="Calibri" w:cs="Calibri"/>
          <w:b/>
          <w:lang w:val="en-US"/>
        </w:rPr>
      </w:pPr>
      <w:r w:rsidRPr="00130E06">
        <w:rPr>
          <w:rFonts w:ascii="Calibri" w:hAnsi="Calibri" w:cs="Calibri"/>
          <w:b/>
          <w:lang w:val="en-US"/>
        </w:rPr>
        <w:t>JOURNAL SCOPES</w:t>
      </w:r>
    </w:p>
    <w:p w14:paraId="24B5B3FE"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r w:rsidRPr="00130E06">
        <w:rPr>
          <w:rFonts w:ascii="Calibri" w:hAnsi="Calibri" w:cs="Calibri"/>
          <w:i/>
          <w:lang w:val="en-US"/>
        </w:rPr>
        <w:lastRenderedPageBreak/>
        <w:t xml:space="preserve">Journal of Endocrinology </w:t>
      </w:r>
      <w:r w:rsidRPr="00130E06">
        <w:rPr>
          <w:rFonts w:ascii="Calibri" w:hAnsi="Calibri" w:cs="Calibri"/>
          <w:lang w:val="en-US"/>
        </w:rPr>
        <w:t>publishes original research articles, rapid communications and reviews. Its focus is on endocrine physiology and metabolism, including hormone secretion; hormone action; biological effects. The journal considers basic and translational studies at the organ, tissue and whole organism level.</w:t>
      </w:r>
    </w:p>
    <w:p w14:paraId="69C6DA2F"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p>
    <w:p w14:paraId="0CAD1EC9"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r w:rsidRPr="00130E06">
        <w:rPr>
          <w:rFonts w:ascii="Calibri" w:hAnsi="Calibri" w:cs="Calibri"/>
          <w:i/>
          <w:lang w:val="en-US"/>
        </w:rPr>
        <w:t xml:space="preserve">Journal of Molecular Endocrinology </w:t>
      </w:r>
      <w:r w:rsidRPr="00130E06">
        <w:rPr>
          <w:rFonts w:ascii="Calibri" w:hAnsi="Calibri" w:cs="Calibri"/>
          <w:lang w:val="en-US"/>
        </w:rPr>
        <w:t>publishes original research articles, rapid communications and reviews. Its focus is on molecular and cellular mechanisms in endocrinology, including gene regulation; cell biology; signalling; mutations; transgenesis. The journal considers basic and pathophysiological studies at the molecule and cell level.</w:t>
      </w:r>
    </w:p>
    <w:p w14:paraId="6882B319"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p>
    <w:p w14:paraId="791DBB1E"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r w:rsidRPr="00130E06">
        <w:rPr>
          <w:rFonts w:ascii="Calibri" w:hAnsi="Calibri" w:cs="Calibri"/>
          <w:i/>
          <w:lang w:val="en-US"/>
        </w:rPr>
        <w:t>Endocrine-Related Cancer</w:t>
      </w:r>
      <w:r w:rsidRPr="00130E06">
        <w:rPr>
          <w:rFonts w:ascii="Calibri" w:hAnsi="Calibri" w:cs="Calibri"/>
          <w:lang w:val="en-US"/>
        </w:rPr>
        <w:t xml:space="preserve"> publishes all aspects of basic, translational and clinical research in hormone-dependent cancers, and in cancers of endocrine organs. The journal publishes reviews, together with original research papers of exceptional quality. Case reports are only considered if they are of extraordinary interest and reveal a new mechanism of disease. </w:t>
      </w:r>
    </w:p>
    <w:p w14:paraId="04A06377"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p>
    <w:p w14:paraId="18147F8F"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r w:rsidRPr="00130E06">
        <w:rPr>
          <w:rFonts w:ascii="Calibri" w:hAnsi="Calibri" w:cs="Calibri"/>
          <w:i/>
          <w:lang w:val="en-US"/>
        </w:rPr>
        <w:t>Clinical Endocrinology</w:t>
      </w:r>
      <w:r w:rsidRPr="00130E06">
        <w:rPr>
          <w:rFonts w:ascii="Calibri" w:hAnsi="Calibri" w:cs="Calibri"/>
          <w:lang w:val="en-US"/>
        </w:rPr>
        <w:t xml:space="preserve"> publishes original articles and reviews focusing on the clinical aspects of endocrinology, including the clinical application of molecular endocrinology.  It features reviews, original papers, commentaries, cases of the month, clinical questions, book reviews and letters.</w:t>
      </w:r>
    </w:p>
    <w:p w14:paraId="656E54AF"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p>
    <w:p w14:paraId="54B39F34" w14:textId="77777777" w:rsidR="00221527" w:rsidRPr="00130E06" w:rsidRDefault="00221527" w:rsidP="00221527">
      <w:pPr>
        <w:tabs>
          <w:tab w:val="left" w:pos="-1440"/>
          <w:tab w:val="left" w:pos="-720"/>
          <w:tab w:val="left" w:pos="0"/>
          <w:tab w:val="left" w:pos="720"/>
          <w:tab w:val="left" w:pos="1440"/>
          <w:tab w:val="left" w:pos="2160"/>
          <w:tab w:val="left" w:pos="2880"/>
          <w:tab w:val="left" w:pos="3273"/>
          <w:tab w:val="left" w:pos="4320"/>
        </w:tabs>
        <w:suppressAutoHyphens/>
        <w:rPr>
          <w:rFonts w:ascii="Calibri" w:hAnsi="Calibri" w:cs="Calibri"/>
          <w:lang w:val="en-US"/>
        </w:rPr>
      </w:pPr>
      <w:r w:rsidRPr="00130E06">
        <w:rPr>
          <w:rFonts w:ascii="Calibri" w:hAnsi="Calibri" w:cs="Calibri"/>
          <w:i/>
          <w:lang w:val="en-US"/>
        </w:rPr>
        <w:t>Endocrine Connections</w:t>
      </w:r>
      <w:r w:rsidRPr="00130E06">
        <w:rPr>
          <w:rFonts w:ascii="Calibri" w:hAnsi="Calibri" w:cs="Calibri"/>
          <w:lang w:val="en-US"/>
        </w:rPr>
        <w:t xml:space="preserve"> publishes original quality research in all areas of endocrinology, with a focus on papers that have relevance to its related and intersecting disciplines and the wider biomedical community. The journal considers basic, translational and clinical studies.</w:t>
      </w:r>
    </w:p>
    <w:p w14:paraId="3B1481DE" w14:textId="77777777" w:rsidR="000E0ADB" w:rsidRPr="000E0ADB" w:rsidRDefault="000E0ADB" w:rsidP="00221527">
      <w:pPr>
        <w:pStyle w:val="BodyTextIndent2"/>
        <w:tabs>
          <w:tab w:val="left" w:pos="3261"/>
        </w:tabs>
        <w:spacing w:after="0" w:line="240" w:lineRule="auto"/>
        <w:ind w:left="3261" w:hanging="3261"/>
        <w:rPr>
          <w:rFonts w:asciiTheme="minorHAnsi" w:hAnsiTheme="minorHAnsi" w:cstheme="minorHAnsi"/>
          <w:sz w:val="24"/>
        </w:rPr>
      </w:pPr>
    </w:p>
    <w:sectPr w:rsidR="000E0ADB" w:rsidRPr="000E0ADB" w:rsidSect="00847E97">
      <w:headerReference w:type="default" r:id="rId10"/>
      <w:footerReference w:type="default" r:id="rId11"/>
      <w:pgSz w:w="11900" w:h="16840"/>
      <w:pgMar w:top="720" w:right="720" w:bottom="1418" w:left="720" w:header="720" w:footer="6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1406A3" w14:textId="77777777" w:rsidR="00165032" w:rsidRDefault="00165032" w:rsidP="00B4733C">
      <w:r>
        <w:separator/>
      </w:r>
    </w:p>
    <w:p w14:paraId="304F580F" w14:textId="77777777" w:rsidR="00165032" w:rsidRDefault="00165032"/>
  </w:endnote>
  <w:endnote w:type="continuationSeparator" w:id="0">
    <w:p w14:paraId="54A2B72E" w14:textId="77777777" w:rsidR="00165032" w:rsidRDefault="00165032" w:rsidP="00B4733C">
      <w:r>
        <w:continuationSeparator/>
      </w:r>
    </w:p>
    <w:p w14:paraId="015A368F" w14:textId="77777777" w:rsidR="00165032" w:rsidRDefault="00165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D37C0" w14:textId="3F41458A" w:rsidR="00A95034" w:rsidRDefault="00165032" w:rsidP="00A95034">
    <w:pPr>
      <w:pStyle w:val="Footer"/>
      <w:tabs>
        <w:tab w:val="clear" w:pos="4513"/>
        <w:tab w:val="clear" w:pos="9026"/>
        <w:tab w:val="center" w:pos="5230"/>
      </w:tabs>
    </w:pPr>
    <w:sdt>
      <w:sdtPr>
        <w:rPr>
          <w:rFonts w:asciiTheme="minorHAnsi" w:hAnsiTheme="minorHAnsi" w:cstheme="minorHAnsi"/>
        </w:rPr>
        <w:alias w:val="Title"/>
        <w:tag w:val=""/>
        <w:id w:val="1576089958"/>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7170E0">
          <w:rPr>
            <w:rFonts w:asciiTheme="minorHAnsi" w:hAnsiTheme="minorHAnsi" w:cstheme="minorHAnsi"/>
          </w:rPr>
          <w:t>Medals</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A92D9B">
      <w:rPr>
        <w:rFonts w:asciiTheme="minorHAnsi" w:hAnsiTheme="minorHAnsi" w:cstheme="minorHAnsi"/>
        <w:noProof/>
      </w:rPr>
      <w:t>2</w:t>
    </w:r>
    <w:r w:rsidR="00A95034" w:rsidRPr="00A95034">
      <w:rPr>
        <w:rFonts w:asciiTheme="minorHAnsi" w:hAnsiTheme="minorHAnsi" w:cstheme="minorHAnsi"/>
        <w:noProof/>
      </w:rPr>
      <w:fldChar w:fldCharType="end"/>
    </w:r>
  </w:p>
  <w:p w14:paraId="3E7712DA" w14:textId="77777777" w:rsidR="00BB1639" w:rsidRDefault="00BB16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DB1DBD" w14:textId="77777777" w:rsidR="00165032" w:rsidRDefault="00165032" w:rsidP="00B4733C">
      <w:r>
        <w:separator/>
      </w:r>
    </w:p>
    <w:p w14:paraId="2210CFA7" w14:textId="77777777" w:rsidR="00165032" w:rsidRDefault="00165032"/>
  </w:footnote>
  <w:footnote w:type="continuationSeparator" w:id="0">
    <w:p w14:paraId="2B70EA38" w14:textId="77777777" w:rsidR="00165032" w:rsidRDefault="00165032" w:rsidP="00B4733C">
      <w:r>
        <w:continuationSeparator/>
      </w:r>
    </w:p>
    <w:p w14:paraId="25D61E04" w14:textId="77777777" w:rsidR="00165032" w:rsidRDefault="001650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p w14:paraId="49799074" w14:textId="77777777" w:rsidR="00BB1639" w:rsidRDefault="00BB16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9"/>
  </w:num>
  <w:num w:numId="5">
    <w:abstractNumId w:val="7"/>
  </w:num>
  <w:num w:numId="6">
    <w:abstractNumId w:val="4"/>
  </w:num>
  <w:num w:numId="7">
    <w:abstractNumId w:val="5"/>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yMjU0MDW0NDQwNzRS0lEKTi0uzszPAykwNK8FAJ2/Ok0tAAAA"/>
  </w:docVars>
  <w:rsids>
    <w:rsidRoot w:val="002227B3"/>
    <w:rsid w:val="000755BF"/>
    <w:rsid w:val="000E0ADB"/>
    <w:rsid w:val="000F2475"/>
    <w:rsid w:val="000F5015"/>
    <w:rsid w:val="000F5BE8"/>
    <w:rsid w:val="00104432"/>
    <w:rsid w:val="001222EC"/>
    <w:rsid w:val="00131F84"/>
    <w:rsid w:val="00150CB1"/>
    <w:rsid w:val="00165032"/>
    <w:rsid w:val="001A08E8"/>
    <w:rsid w:val="001F3FB8"/>
    <w:rsid w:val="00202888"/>
    <w:rsid w:val="00221527"/>
    <w:rsid w:val="002227B3"/>
    <w:rsid w:val="00236308"/>
    <w:rsid w:val="00284ACA"/>
    <w:rsid w:val="00290E39"/>
    <w:rsid w:val="002A1B13"/>
    <w:rsid w:val="002B6CFE"/>
    <w:rsid w:val="002E1426"/>
    <w:rsid w:val="002E6E08"/>
    <w:rsid w:val="00302240"/>
    <w:rsid w:val="0030442D"/>
    <w:rsid w:val="0034052C"/>
    <w:rsid w:val="00340704"/>
    <w:rsid w:val="0034126D"/>
    <w:rsid w:val="00354C1D"/>
    <w:rsid w:val="003623AC"/>
    <w:rsid w:val="00384AEC"/>
    <w:rsid w:val="003B00C6"/>
    <w:rsid w:val="003E6F20"/>
    <w:rsid w:val="004432BA"/>
    <w:rsid w:val="00480E71"/>
    <w:rsid w:val="004C5987"/>
    <w:rsid w:val="004E6CD1"/>
    <w:rsid w:val="00534067"/>
    <w:rsid w:val="005439C5"/>
    <w:rsid w:val="00585DBA"/>
    <w:rsid w:val="0058655B"/>
    <w:rsid w:val="0059254A"/>
    <w:rsid w:val="005B2260"/>
    <w:rsid w:val="005D0E46"/>
    <w:rsid w:val="005D5806"/>
    <w:rsid w:val="005E0132"/>
    <w:rsid w:val="006007AD"/>
    <w:rsid w:val="00661894"/>
    <w:rsid w:val="006A1218"/>
    <w:rsid w:val="006E6BD3"/>
    <w:rsid w:val="006E7037"/>
    <w:rsid w:val="006E76BE"/>
    <w:rsid w:val="007170E0"/>
    <w:rsid w:val="007341EF"/>
    <w:rsid w:val="0074612A"/>
    <w:rsid w:val="0074721B"/>
    <w:rsid w:val="00847E97"/>
    <w:rsid w:val="00872F8C"/>
    <w:rsid w:val="008B45F5"/>
    <w:rsid w:val="008E7954"/>
    <w:rsid w:val="009124B3"/>
    <w:rsid w:val="00954855"/>
    <w:rsid w:val="00A02464"/>
    <w:rsid w:val="00A1187B"/>
    <w:rsid w:val="00A123F7"/>
    <w:rsid w:val="00A27C08"/>
    <w:rsid w:val="00A40DC9"/>
    <w:rsid w:val="00A52419"/>
    <w:rsid w:val="00A61355"/>
    <w:rsid w:val="00A92D9B"/>
    <w:rsid w:val="00A95034"/>
    <w:rsid w:val="00AE1470"/>
    <w:rsid w:val="00AF12D9"/>
    <w:rsid w:val="00B03024"/>
    <w:rsid w:val="00B1329D"/>
    <w:rsid w:val="00B32F39"/>
    <w:rsid w:val="00B4733C"/>
    <w:rsid w:val="00B54B47"/>
    <w:rsid w:val="00B57F75"/>
    <w:rsid w:val="00B936DE"/>
    <w:rsid w:val="00B96364"/>
    <w:rsid w:val="00BB1639"/>
    <w:rsid w:val="00BD1FE4"/>
    <w:rsid w:val="00BE32F8"/>
    <w:rsid w:val="00C00538"/>
    <w:rsid w:val="00C12CCB"/>
    <w:rsid w:val="00C15395"/>
    <w:rsid w:val="00C34FF1"/>
    <w:rsid w:val="00C861A7"/>
    <w:rsid w:val="00CE4937"/>
    <w:rsid w:val="00CF3E75"/>
    <w:rsid w:val="00D30057"/>
    <w:rsid w:val="00D417AA"/>
    <w:rsid w:val="00D67052"/>
    <w:rsid w:val="00DB4CDB"/>
    <w:rsid w:val="00DB5F5C"/>
    <w:rsid w:val="00DB6434"/>
    <w:rsid w:val="00DC2ED3"/>
    <w:rsid w:val="00E079BE"/>
    <w:rsid w:val="00E110C1"/>
    <w:rsid w:val="00EC3AA7"/>
    <w:rsid w:val="00F1274D"/>
    <w:rsid w:val="00F81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ndocrinology.org/grants-and-awards/prizes-and-awards/medal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B1"/>
    <w:rsid w:val="00400AB1"/>
    <w:rsid w:val="0040493F"/>
    <w:rsid w:val="00BF5F41"/>
    <w:rsid w:val="00EA7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00AB1"/>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10684-0F5A-4116-8396-79F890A4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Medals</vt:lpstr>
    </vt:vector>
  </TitlesOfParts>
  <Company>Hewlett-Packard Company</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Medals</dc:title>
  <dc:creator>Yolanda Ayllon</dc:creator>
  <cp:lastModifiedBy>Lynsey Forsyth</cp:lastModifiedBy>
  <cp:revision>2</cp:revision>
  <dcterms:created xsi:type="dcterms:W3CDTF">2022-04-06T15:03:00Z</dcterms:created>
  <dcterms:modified xsi:type="dcterms:W3CDTF">2022-04-06T15:03:00Z</dcterms:modified>
</cp:coreProperties>
</file>